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EDITAL DE CHAMAMENTO PÚBLICO Nº 003/2025 – SECULTE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EDITAL “ORGULHO DE SER QUADRILHEIRO”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-285" w:right="-405" w:firstLine="0"/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ANEXO 02  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-285" w:right="-405" w:firstLine="0"/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CRONOGRAMA ANUAL DAS ATIVIDADES DA QUADRILHA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-285" w:right="-405" w:firstLine="0"/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1950"/>
        <w:gridCol w:w="2280"/>
        <w:gridCol w:w="2115"/>
        <w:tblGridChange w:id="0">
          <w:tblGrid>
            <w:gridCol w:w="2115"/>
            <w:gridCol w:w="1950"/>
            <w:gridCol w:w="2280"/>
            <w:gridCol w:w="2115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20" w:before="120"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Mês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20" w:before="120" w:line="240" w:lineRule="auto"/>
              <w:ind w:left="-34.251968503936894" w:right="-102.51968503936979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Atividade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ind w:right="-55.984251968503145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Responsável(is)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right="-79.25196850393604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Metas / Observações</w:t>
            </w:r>
          </w:p>
        </w:tc>
      </w:tr>
      <w:tr>
        <w:trPr>
          <w:cantSplit w:val="0"/>
          <w:trHeight w:val="649.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Janeiro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-285" w:right="-405" w:firstLine="0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-285" w:right="-405" w:firstLine="0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Fevereiro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Março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Abril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Maio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Junho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Julho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Agosto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Setembro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Outubro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Novembro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Dezembro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-285" w:right="-405" w:firstLine="0"/>
              <w:jc w:val="center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120" w:before="120" w:line="240" w:lineRule="auto"/>
        <w:ind w:left="-285" w:right="-405" w:firstLine="0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-285" w:right="-405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Atividade: Ação realizada ou planejada (ex: realizar ensaio, montar cenário, participar de festival, fazer oficina de dança, confeccionar figurino).</w:t>
        <w:br w:type="textWrapping"/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-285" w:right="-405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Responsável(is): Quem executou ou está organizando a ação (ex: coordenador da quadrilha, equipe de figurino, grupo todo).</w:t>
        <w:br w:type="textWrapping"/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-285" w:right="-405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Metas / Observações:  O que se espera com a ação, datas importantes ou observações (ex: "Finalizar figurino até 20/05", "Apresentação no Arraiá da Cidade", "Meta: 2 ensaios por semana").</w:t>
      </w:r>
    </w:p>
    <w:p w:rsidR="00000000" w:rsidDel="00000000" w:rsidP="00000000" w:rsidRDefault="00000000" w:rsidRPr="00000000" w14:paraId="0000003F">
      <w:pPr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-925349</wp:posOffset>
          </wp:positionH>
          <wp:positionV relativeFrom="paragraph">
            <wp:posOffset>-457199</wp:posOffset>
          </wp:positionV>
          <wp:extent cx="7584440" cy="10724707"/>
          <wp:effectExtent b="0" l="0" r="0" t="0"/>
          <wp:wrapNone/>
          <wp:docPr descr="Fundo preto com letras brancas" id="2" name="image2.png"/>
          <a:graphic>
            <a:graphicData uri="http://schemas.openxmlformats.org/drawingml/2006/picture">
              <pic:pic>
                <pic:nvPicPr>
                  <pic:cNvPr descr="Fundo preto com letras brancas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4440" cy="1072470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4526756</wp:posOffset>
          </wp:positionH>
          <wp:positionV relativeFrom="paragraph">
            <wp:posOffset>-195262</wp:posOffset>
          </wp:positionV>
          <wp:extent cx="1207294" cy="5572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7294" cy="557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